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Suivi des justificatifs vaccinaux des mineurs</w:t>
      </w:r>
    </w:p>
    <w:p>
      <w:pPr>
        <w:spacing w:after="160"/>
      </w:pPr>
      <w:r>
        <w:t>Tableau de contrôle de réception des justificatifs vaccinaux exigés pour l’admission, sans reproduire inutilement des données médicales.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Suivi</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Nom / prénom du mineur</w:t>
            </w:r>
          </w:p>
        </w:tc>
        <w:tc>
          <w:tcPr>
            <w:tcW w:type="dxa" w:w="1497"/>
            <w:shd w:fill="EAF2F7"/>
            <w:tcMar>
              <w:top w:w="65" w:type="dxa"/>
              <w:start w:w="55" w:type="dxa"/>
              <w:bottom w:w="65" w:type="dxa"/>
              <w:end w:w="55" w:type="dxa"/>
            </w:tcMar>
          </w:tcPr>
          <w:p>
            <w:r>
              <w:rPr>
                <w:b/>
                <w:color w:val="234A60"/>
                <w:sz w:val="14"/>
              </w:rPr>
              <w:t>Justificatif reçu</w:t>
            </w:r>
          </w:p>
        </w:tc>
        <w:tc>
          <w:tcPr>
            <w:tcW w:type="dxa" w:w="1497"/>
            <w:shd w:fill="EAF2F7"/>
            <w:tcMar>
              <w:top w:w="65" w:type="dxa"/>
              <w:start w:w="55" w:type="dxa"/>
              <w:bottom w:w="65" w:type="dxa"/>
              <w:end w:w="55" w:type="dxa"/>
            </w:tcMar>
          </w:tcPr>
          <w:p>
            <w:r>
              <w:rPr>
                <w:b/>
                <w:color w:val="234A60"/>
                <w:sz w:val="14"/>
              </w:rPr>
              <w:t>Support : carnet / copie / attestation médecin</w:t>
            </w:r>
          </w:p>
        </w:tc>
        <w:tc>
          <w:tcPr>
            <w:tcW w:type="dxa" w:w="1497"/>
            <w:shd w:fill="EAF2F7"/>
            <w:tcMar>
              <w:top w:w="65" w:type="dxa"/>
              <w:start w:w="55" w:type="dxa"/>
              <w:bottom w:w="65" w:type="dxa"/>
              <w:end w:w="55" w:type="dxa"/>
            </w:tcMar>
          </w:tcPr>
          <w:p>
            <w:r>
              <w:rPr>
                <w:b/>
                <w:color w:val="234A60"/>
                <w:sz w:val="14"/>
              </w:rPr>
              <w:t>Contre-indication documentée le cas échéant</w:t>
            </w:r>
          </w:p>
        </w:tc>
        <w:tc>
          <w:tcPr>
            <w:tcW w:type="dxa" w:w="1497"/>
            <w:shd w:fill="EAF2F7"/>
            <w:tcMar>
              <w:top w:w="65" w:type="dxa"/>
              <w:start w:w="55" w:type="dxa"/>
              <w:bottom w:w="65" w:type="dxa"/>
              <w:end w:w="55" w:type="dxa"/>
            </w:tcMar>
          </w:tcPr>
          <w:p>
            <w:r>
              <w:rPr>
                <w:b/>
                <w:color w:val="234A60"/>
                <w:sz w:val="14"/>
              </w:rPr>
              <w:t>Date de vérification</w:t>
            </w:r>
          </w:p>
        </w:tc>
        <w:tc>
          <w:tcPr>
            <w:tcW w:type="dxa" w:w="1497"/>
            <w:shd w:fill="EAF2F7"/>
            <w:tcMar>
              <w:top w:w="65" w:type="dxa"/>
              <w:start w:w="55" w:type="dxa"/>
              <w:bottom w:w="65" w:type="dxa"/>
              <w:end w:w="55" w:type="dxa"/>
            </w:tcMar>
          </w:tcPr>
          <w:p>
            <w:r>
              <w:rPr>
                <w:b/>
                <w:color w:val="234A60"/>
                <w:sz w:val="14"/>
              </w:rPr>
              <w:t>Pièce à compléter</w:t>
            </w:r>
          </w:p>
        </w:tc>
        <w:tc>
          <w:tcPr>
            <w:tcW w:type="dxa" w:w="1497"/>
            <w:shd w:fill="EAF2F7"/>
            <w:tcMar>
              <w:top w:w="65" w:type="dxa"/>
              <w:start w:w="55" w:type="dxa"/>
              <w:bottom w:w="65" w:type="dxa"/>
              <w:end w:w="55" w:type="dxa"/>
            </w:tcMar>
          </w:tcPr>
          <w:p>
            <w:r>
              <w:rPr>
                <w:b/>
                <w:color w:val="234A60"/>
                <w:sz w:val="14"/>
              </w:rPr>
              <w:t>Visa</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AJ-ACM-028 - version 1.0 - vérifié le 28/08/2026 - animyjob.com/documents-acm/suivi-justificatifs-vaccinaux-mineurs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