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Suivi des qualifications et taux d’encadrement</w:t>
      </w:r>
    </w:p>
    <w:p>
      <w:pPr>
        <w:spacing w:after="160"/>
      </w:pPr>
      <w:r>
        <w:t>Tableau de contrôle de la composition de l’équipe, des statuts et justificatifs de qualification.</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Équipe</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Nom / prénom</w:t>
            </w:r>
          </w:p>
        </w:tc>
        <w:tc>
          <w:tcPr>
            <w:tcW w:type="dxa" w:w="1310"/>
            <w:shd w:fill="EAF2F7"/>
            <w:tcMar>
              <w:top w:w="65" w:type="dxa"/>
              <w:start w:w="55" w:type="dxa"/>
              <w:bottom w:w="65" w:type="dxa"/>
              <w:end w:w="55" w:type="dxa"/>
            </w:tcMar>
          </w:tcPr>
          <w:p>
            <w:r>
              <w:rPr>
                <w:b/>
                <w:color w:val="234A60"/>
                <w:sz w:val="14"/>
              </w:rPr>
              <w:t>Fonction</w:t>
            </w:r>
          </w:p>
        </w:tc>
        <w:tc>
          <w:tcPr>
            <w:tcW w:type="dxa" w:w="1310"/>
            <w:shd w:fill="EAF2F7"/>
            <w:tcMar>
              <w:top w:w="65" w:type="dxa"/>
              <w:start w:w="55" w:type="dxa"/>
              <w:bottom w:w="65" w:type="dxa"/>
              <w:end w:w="55" w:type="dxa"/>
            </w:tcMar>
          </w:tcPr>
          <w:p>
            <w:r>
              <w:rPr>
                <w:b/>
                <w:color w:val="234A60"/>
                <w:sz w:val="14"/>
              </w:rPr>
              <w:t>Statut : qualifié / stagiaire / non qualifié / autre</w:t>
            </w:r>
          </w:p>
        </w:tc>
        <w:tc>
          <w:tcPr>
            <w:tcW w:type="dxa" w:w="1310"/>
            <w:shd w:fill="EAF2F7"/>
            <w:tcMar>
              <w:top w:w="65" w:type="dxa"/>
              <w:start w:w="55" w:type="dxa"/>
              <w:bottom w:w="65" w:type="dxa"/>
              <w:end w:w="55" w:type="dxa"/>
            </w:tcMar>
          </w:tcPr>
          <w:p>
            <w:r>
              <w:rPr>
                <w:b/>
                <w:color w:val="234A60"/>
                <w:sz w:val="14"/>
              </w:rPr>
              <w:t>Diplôme / titre / équivalence</w:t>
            </w:r>
          </w:p>
        </w:tc>
        <w:tc>
          <w:tcPr>
            <w:tcW w:type="dxa" w:w="1310"/>
            <w:shd w:fill="EAF2F7"/>
            <w:tcMar>
              <w:top w:w="65" w:type="dxa"/>
              <w:start w:w="55" w:type="dxa"/>
              <w:bottom w:w="65" w:type="dxa"/>
              <w:end w:w="55" w:type="dxa"/>
            </w:tcMar>
          </w:tcPr>
          <w:p>
            <w:r>
              <w:rPr>
                <w:b/>
                <w:color w:val="234A60"/>
                <w:sz w:val="14"/>
              </w:rPr>
              <w:t>N° ou date du justificatif</w:t>
            </w:r>
          </w:p>
        </w:tc>
        <w:tc>
          <w:tcPr>
            <w:tcW w:type="dxa" w:w="1310"/>
            <w:shd w:fill="EAF2F7"/>
            <w:tcMar>
              <w:top w:w="65" w:type="dxa"/>
              <w:start w:w="55" w:type="dxa"/>
              <w:bottom w:w="65" w:type="dxa"/>
              <w:end w:w="55" w:type="dxa"/>
            </w:tcMar>
          </w:tcPr>
          <w:p>
            <w:r>
              <w:rPr>
                <w:b/>
                <w:color w:val="234A60"/>
                <w:sz w:val="14"/>
              </w:rPr>
              <w:t>Dates de présence</w:t>
            </w:r>
          </w:p>
        </w:tc>
        <w:tc>
          <w:tcPr>
            <w:tcW w:type="dxa" w:w="1310"/>
            <w:shd w:fill="EAF2F7"/>
            <w:tcMar>
              <w:top w:w="65" w:type="dxa"/>
              <w:start w:w="55" w:type="dxa"/>
              <w:bottom w:w="65" w:type="dxa"/>
              <w:end w:w="55" w:type="dxa"/>
            </w:tcMar>
          </w:tcPr>
          <w:p>
            <w:r>
              <w:rPr>
                <w:b/>
                <w:color w:val="234A60"/>
                <w:sz w:val="14"/>
              </w:rPr>
              <w:t>Pièce vérifiée</w:t>
            </w:r>
          </w:p>
        </w:tc>
        <w:tc>
          <w:tcPr>
            <w:tcW w:type="dxa" w:w="1310"/>
            <w:shd w:fill="EAF2F7"/>
            <w:tcMar>
              <w:top w:w="65" w:type="dxa"/>
              <w:start w:w="55" w:type="dxa"/>
              <w:bottom w:w="65" w:type="dxa"/>
              <w:end w:w="55" w:type="dxa"/>
            </w:tcMar>
          </w:tcPr>
          <w:p>
            <w:r>
              <w:rPr>
                <w:b/>
                <w:color w:val="234A60"/>
                <w:sz w:val="14"/>
              </w:rPr>
              <w:t>Observations</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Contrôle des taux</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747"/>
        <w:gridCol w:w="1747"/>
        <w:gridCol w:w="1747"/>
        <w:gridCol w:w="1747"/>
        <w:gridCol w:w="1747"/>
        <w:gridCol w:w="1747"/>
      </w:tblGrid>
      <w:tr>
        <w:tc>
          <w:tcPr>
            <w:tcW w:type="dxa" w:w="1747"/>
            <w:shd w:fill="EAF2F7"/>
            <w:tcMar>
              <w:top w:w="65" w:type="dxa"/>
              <w:start w:w="55" w:type="dxa"/>
              <w:bottom w:w="65" w:type="dxa"/>
              <w:end w:w="55" w:type="dxa"/>
            </w:tcMar>
          </w:tcPr>
          <w:p>
            <w:r>
              <w:rPr>
                <w:b/>
                <w:color w:val="234A60"/>
                <w:sz w:val="14"/>
              </w:rPr>
              <w:t>Période / tranche d’âge</w:t>
            </w:r>
          </w:p>
        </w:tc>
        <w:tc>
          <w:tcPr>
            <w:tcW w:type="dxa" w:w="1747"/>
            <w:shd w:fill="EAF2F7"/>
            <w:tcMar>
              <w:top w:w="65" w:type="dxa"/>
              <w:start w:w="55" w:type="dxa"/>
              <w:bottom w:w="65" w:type="dxa"/>
              <w:end w:w="55" w:type="dxa"/>
            </w:tcMar>
          </w:tcPr>
          <w:p>
            <w:r>
              <w:rPr>
                <w:b/>
                <w:color w:val="234A60"/>
                <w:sz w:val="14"/>
              </w:rPr>
              <w:t>Effectif mineurs</w:t>
            </w:r>
          </w:p>
        </w:tc>
        <w:tc>
          <w:tcPr>
            <w:tcW w:type="dxa" w:w="1747"/>
            <w:shd w:fill="EAF2F7"/>
            <w:tcMar>
              <w:top w:w="65" w:type="dxa"/>
              <w:start w:w="55" w:type="dxa"/>
              <w:bottom w:w="65" w:type="dxa"/>
              <w:end w:w="55" w:type="dxa"/>
            </w:tcMar>
          </w:tcPr>
          <w:p>
            <w:r>
              <w:rPr>
                <w:b/>
                <w:color w:val="234A60"/>
                <w:sz w:val="14"/>
              </w:rPr>
              <w:t>Effectif encadrement retenu</w:t>
            </w:r>
          </w:p>
        </w:tc>
        <w:tc>
          <w:tcPr>
            <w:tcW w:type="dxa" w:w="1747"/>
            <w:shd w:fill="EAF2F7"/>
            <w:tcMar>
              <w:top w:w="65" w:type="dxa"/>
              <w:start w:w="55" w:type="dxa"/>
              <w:bottom w:w="65" w:type="dxa"/>
              <w:end w:w="55" w:type="dxa"/>
            </w:tcMar>
          </w:tcPr>
          <w:p>
            <w:r>
              <w:rPr>
                <w:b/>
                <w:color w:val="234A60"/>
                <w:sz w:val="14"/>
              </w:rPr>
              <w:t>Taux calculé</w:t>
            </w:r>
          </w:p>
        </w:tc>
        <w:tc>
          <w:tcPr>
            <w:tcW w:type="dxa" w:w="1747"/>
            <w:shd w:fill="EAF2F7"/>
            <w:tcMar>
              <w:top w:w="65" w:type="dxa"/>
              <w:start w:w="55" w:type="dxa"/>
              <w:bottom w:w="65" w:type="dxa"/>
              <w:end w:w="55" w:type="dxa"/>
            </w:tcMar>
          </w:tcPr>
          <w:p>
            <w:r>
              <w:rPr>
                <w:b/>
                <w:color w:val="234A60"/>
                <w:sz w:val="14"/>
              </w:rPr>
              <w:t>Conformité vérifiée</w:t>
            </w:r>
          </w:p>
        </w:tc>
        <w:tc>
          <w:tcPr>
            <w:tcW w:type="dxa" w:w="1747"/>
            <w:shd w:fill="EAF2F7"/>
            <w:tcMar>
              <w:top w:w="65" w:type="dxa"/>
              <w:start w:w="55" w:type="dxa"/>
              <w:bottom w:w="65" w:type="dxa"/>
              <w:end w:w="55" w:type="dxa"/>
            </w:tcMar>
          </w:tcPr>
          <w:p>
            <w:r>
              <w:rPr>
                <w:b/>
                <w:color w:val="234A60"/>
                <w:sz w:val="14"/>
              </w:rPr>
              <w:t>Visa direction</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AJ-ACM-018 - version 2.0 - vérifié le 28/08/2026 - animyjob.com/documents-acm/suivi-equipe-qualifications-encadrement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