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pPr>
      <w:r>
        <w:rPr>
          <w:b/>
          <w:color w:val="0D7A6B"/>
          <w:sz w:val="17"/>
        </w:rPr>
        <w:t>MODÈLE ANIMYJOB VÉRIFIÉ</w:t>
      </w:r>
    </w:p>
    <w:p>
      <w:pPr>
        <w:pStyle w:val="Title"/>
        <w:keepNext/>
      </w:pPr>
      <w:r>
        <w:t>Registre de nettoyage et désinfection</w:t>
      </w:r>
    </w:p>
    <w:p>
      <w:pPr>
        <w:spacing w:after="160"/>
      </w:pPr>
      <w:r>
        <w:t>Feuille d’enregistrement des opérations de nettoyage et désinfection réalisées.</w:t>
      </w:r>
    </w:p>
    <w:tbl>
      <w:tblPr>
        <w:tblW w:type="auto" w:w="0"/>
        <w:jc w:val="center"/>
        <w:tblLayout w:type="autofit"/>
        <w:tblLook w:firstColumn="1" w:firstRow="1" w:lastColumn="0" w:lastRow="0" w:noHBand="0" w:noVBand="1" w:val="04A0"/>
        <w:tblBorders>
          <w:top w:val="single" w:sz="5" w:color="D7E2EA"/>
          <w:left w:val="single" w:sz="5" w:color="D7E2EA"/>
          <w:bottom w:val="single" w:sz="5" w:color="D7E2EA"/>
          <w:right w:val="single" w:sz="5" w:color="D7E2EA"/>
          <w:insideH w:val="single" w:sz="5" w:color="D7E2EA"/>
          <w:insideV w:val="single" w:sz="5" w:color="D7E2EA"/>
        </w:tblBorders>
      </w:tblPr>
      <w:tblGrid>
        <w:gridCol w:w="2620"/>
        <w:gridCol w:w="2620"/>
        <w:gridCol w:w="2620"/>
        <w:gridCol w:w="2620"/>
      </w:tblGrid>
      <w:tr>
        <w:tc>
          <w:tcPr>
            <w:tcW w:type="dxa" w:w="2620"/>
            <w:shd w:fill="EAF2F7"/>
            <w:tcMar>
              <w:top w:w="80" w:type="dxa"/>
              <w:start w:w="90" w:type="dxa"/>
              <w:bottom w:w="80" w:type="dxa"/>
              <w:end w:w="90" w:type="dxa"/>
            </w:tcMar>
            <w:vAlign w:val="center"/>
          </w:tcPr>
          <w:p>
            <w:r>
              <w:rPr>
                <w:b/>
                <w:color w:val="314A59"/>
                <w:sz w:val="15"/>
              </w:rPr>
              <w:t>Version</w:t>
            </w:r>
          </w:p>
        </w:tc>
        <w:tc>
          <w:tcPr>
            <w:tcW w:type="dxa" w:w="2620"/>
            <w:shd w:fill="EAF2F7"/>
            <w:tcMar>
              <w:top w:w="80" w:type="dxa"/>
              <w:start w:w="90" w:type="dxa"/>
              <w:bottom w:w="80" w:type="dxa"/>
              <w:end w:w="90" w:type="dxa"/>
            </w:tcMar>
            <w:vAlign w:val="center"/>
          </w:tcPr>
          <w:p>
            <w:r>
              <w:rPr>
                <w:b/>
                <w:color w:val="314A59"/>
                <w:sz w:val="15"/>
              </w:rPr>
              <w:t>Vérifié le</w:t>
            </w:r>
          </w:p>
        </w:tc>
        <w:tc>
          <w:tcPr>
            <w:tcW w:type="dxa" w:w="2620"/>
            <w:shd w:fill="EAF2F7"/>
            <w:tcMar>
              <w:top w:w="80" w:type="dxa"/>
              <w:start w:w="90" w:type="dxa"/>
              <w:bottom w:w="80" w:type="dxa"/>
              <w:end w:w="90" w:type="dxa"/>
            </w:tcMar>
            <w:vAlign w:val="center"/>
          </w:tcPr>
          <w:p>
            <w:r>
              <w:rPr>
                <w:b/>
                <w:color w:val="314A59"/>
                <w:sz w:val="15"/>
              </w:rPr>
              <w:t>Prochaine revue</w:t>
            </w:r>
          </w:p>
        </w:tc>
        <w:tc>
          <w:tcPr>
            <w:tcW w:type="dxa" w:w="2620"/>
            <w:shd w:fill="EAF2F7"/>
            <w:tcMar>
              <w:top w:w="80" w:type="dxa"/>
              <w:start w:w="90" w:type="dxa"/>
              <w:bottom w:w="80" w:type="dxa"/>
              <w:end w:w="90" w:type="dxa"/>
            </w:tcMar>
            <w:vAlign w:val="center"/>
          </w:tcPr>
          <w:p>
            <w:r>
              <w:rPr>
                <w:b/>
                <w:color w:val="314A59"/>
                <w:sz w:val="15"/>
              </w:rPr>
              <w:t>Champ</w:t>
            </w:r>
          </w:p>
        </w:tc>
      </w:tr>
      <w:tr>
        <w:tc>
          <w:tcPr>
            <w:tcW w:type="dxa" w:w="2620"/>
            <w:tcMar>
              <w:top w:w="80" w:type="dxa"/>
              <w:start w:w="90" w:type="dxa"/>
              <w:bottom w:w="80" w:type="dxa"/>
              <w:end w:w="90" w:type="dxa"/>
            </w:tcMar>
          </w:tcPr>
          <w:p>
            <w:r>
              <w:rPr>
                <w:sz w:val="16"/>
              </w:rPr>
              <w:t>1.0</w:t>
            </w:r>
          </w:p>
        </w:tc>
        <w:tc>
          <w:tcPr>
            <w:tcW w:type="dxa" w:w="2620"/>
            <w:tcMar>
              <w:top w:w="80" w:type="dxa"/>
              <w:start w:w="90" w:type="dxa"/>
              <w:bottom w:w="80" w:type="dxa"/>
              <w:end w:w="90" w:type="dxa"/>
            </w:tcMar>
          </w:tcPr>
          <w:p>
            <w:r>
              <w:rPr>
                <w:sz w:val="16"/>
              </w:rPr>
              <w:t>28/08/2026</w:t>
            </w:r>
          </w:p>
        </w:tc>
        <w:tc>
          <w:tcPr>
            <w:tcW w:type="dxa" w:w="2620"/>
            <w:tcMar>
              <w:top w:w="80" w:type="dxa"/>
              <w:start w:w="90" w:type="dxa"/>
              <w:bottom w:w="80" w:type="dxa"/>
              <w:end w:w="90" w:type="dxa"/>
            </w:tcMar>
          </w:tcPr>
          <w:p>
            <w:r>
              <w:rPr>
                <w:sz w:val="16"/>
              </w:rPr>
              <w:t>28/02/2027</w:t>
            </w:r>
          </w:p>
        </w:tc>
        <w:tc>
          <w:tcPr>
            <w:tcW w:type="dxa" w:w="2620"/>
            <w:tcMar>
              <w:top w:w="80" w:type="dxa"/>
              <w:start w:w="90" w:type="dxa"/>
              <w:bottom w:w="80" w:type="dxa"/>
              <w:end w:w="90" w:type="dxa"/>
            </w:tcMar>
          </w:tcPr>
          <w:p>
            <w:r>
              <w:rPr>
                <w:sz w:val="16"/>
              </w:rPr>
              <w:t>Accueil collectif de mineurs</w:t>
            </w:r>
          </w:p>
        </w:tc>
      </w:tr>
    </w:tbl>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À savoir : </w:t>
            </w:r>
            <w:r>
              <w:rPr>
                <w:sz w:val="17"/>
              </w:rPr>
              <w:t>Ce support AnimyJob est un modèle pratique. Il ne remplace pas un formulaire officiel, une décision administrative, un avis professionnel ou les obligations propres à votre situation.</w:t>
            </w:r>
          </w:p>
        </w:tc>
      </w:tr>
    </w:tbl>
    <w:p/>
    <w:p>
      <w:pPr>
        <w:pStyle w:val="Heading1"/>
      </w:pPr>
      <w:r>
        <w:t>Utilisation</w:t>
      </w:r>
    </w:p>
    <w:p>
      <w:pPr>
        <w:spacing w:after="100"/>
      </w:pPr>
      <w:r>
        <w:t>À adapter au fonctionnement de l’accueil et aux consignes de l’organisateur.</w:t>
      </w:r>
    </w:p>
    <w:p>
      <w:pPr>
        <w:pStyle w:val="Heading1"/>
      </w:pPr>
      <w:r>
        <w:t>Enregistrements</w:t>
      </w:r>
    </w:p>
    <w:tbl>
      <w:tblPr>
        <w:tblW w:type="auto" w:w="0"/>
        <w:jc w:val="center"/>
        <w:tblLayout w:type="autofit"/>
        <w:tblLook w:firstColumn="1" w:firstRow="1" w:lastColumn="0" w:lastRow="0" w:noHBand="0" w:noVBand="1" w:val="04A0"/>
        <w:tblBorders>
          <w:top w:val="single" w:sz="4" w:color="B9C7D0"/>
          <w:left w:val="single" w:sz="4" w:color="B9C7D0"/>
          <w:bottom w:val="single" w:sz="4" w:color="B9C7D0"/>
          <w:right w:val="single" w:sz="4" w:color="B9C7D0"/>
          <w:insideH w:val="single" w:sz="4" w:color="B9C7D0"/>
          <w:insideV w:val="single" w:sz="4" w:color="B9C7D0"/>
        </w:tblBorders>
      </w:tblPr>
      <w:tblGrid>
        <w:gridCol w:w="1310"/>
        <w:gridCol w:w="1310"/>
        <w:gridCol w:w="1310"/>
        <w:gridCol w:w="1310"/>
        <w:gridCol w:w="1310"/>
        <w:gridCol w:w="1310"/>
        <w:gridCol w:w="1310"/>
        <w:gridCol w:w="1310"/>
      </w:tblGrid>
      <w:tr>
        <w:tc>
          <w:tcPr>
            <w:tcW w:type="dxa" w:w="1310"/>
            <w:shd w:fill="EAF2F7"/>
            <w:tcMar>
              <w:top w:w="65" w:type="dxa"/>
              <w:start w:w="55" w:type="dxa"/>
              <w:bottom w:w="65" w:type="dxa"/>
              <w:end w:w="55" w:type="dxa"/>
            </w:tcMar>
          </w:tcPr>
          <w:p>
            <w:r>
              <w:rPr>
                <w:b/>
                <w:color w:val="234A60"/>
                <w:sz w:val="14"/>
              </w:rPr>
              <w:t>Date</w:t>
            </w:r>
          </w:p>
        </w:tc>
        <w:tc>
          <w:tcPr>
            <w:tcW w:type="dxa" w:w="1310"/>
            <w:shd w:fill="EAF2F7"/>
            <w:tcMar>
              <w:top w:w="65" w:type="dxa"/>
              <w:start w:w="55" w:type="dxa"/>
              <w:bottom w:w="65" w:type="dxa"/>
              <w:end w:w="55" w:type="dxa"/>
            </w:tcMar>
          </w:tcPr>
          <w:p>
            <w:r>
              <w:rPr>
                <w:b/>
                <w:color w:val="234A60"/>
                <w:sz w:val="14"/>
              </w:rPr>
              <w:t>Heure</w:t>
            </w:r>
          </w:p>
        </w:tc>
        <w:tc>
          <w:tcPr>
            <w:tcW w:type="dxa" w:w="1310"/>
            <w:shd w:fill="EAF2F7"/>
            <w:tcMar>
              <w:top w:w="65" w:type="dxa"/>
              <w:start w:w="55" w:type="dxa"/>
              <w:bottom w:w="65" w:type="dxa"/>
              <w:end w:w="55" w:type="dxa"/>
            </w:tcMar>
          </w:tcPr>
          <w:p>
            <w:r>
              <w:rPr>
                <w:b/>
                <w:color w:val="234A60"/>
                <w:sz w:val="14"/>
              </w:rPr>
              <w:t>Zone / équipement</w:t>
            </w:r>
          </w:p>
        </w:tc>
        <w:tc>
          <w:tcPr>
            <w:tcW w:type="dxa" w:w="1310"/>
            <w:shd w:fill="EAF2F7"/>
            <w:tcMar>
              <w:top w:w="65" w:type="dxa"/>
              <w:start w:w="55" w:type="dxa"/>
              <w:bottom w:w="65" w:type="dxa"/>
              <w:end w:w="55" w:type="dxa"/>
            </w:tcMar>
          </w:tcPr>
          <w:p>
            <w:r>
              <w:rPr>
                <w:b/>
                <w:color w:val="234A60"/>
                <w:sz w:val="14"/>
              </w:rPr>
              <w:t>Opération réalisée</w:t>
            </w:r>
          </w:p>
        </w:tc>
        <w:tc>
          <w:tcPr>
            <w:tcW w:type="dxa" w:w="1310"/>
            <w:shd w:fill="EAF2F7"/>
            <w:tcMar>
              <w:top w:w="65" w:type="dxa"/>
              <w:start w:w="55" w:type="dxa"/>
              <w:bottom w:w="65" w:type="dxa"/>
              <w:end w:w="55" w:type="dxa"/>
            </w:tcMar>
          </w:tcPr>
          <w:p>
            <w:r>
              <w:rPr>
                <w:b/>
                <w:color w:val="234A60"/>
                <w:sz w:val="14"/>
              </w:rPr>
              <w:t>Produit</w:t>
            </w:r>
          </w:p>
        </w:tc>
        <w:tc>
          <w:tcPr>
            <w:tcW w:type="dxa" w:w="1310"/>
            <w:shd w:fill="EAF2F7"/>
            <w:tcMar>
              <w:top w:w="65" w:type="dxa"/>
              <w:start w:w="55" w:type="dxa"/>
              <w:bottom w:w="65" w:type="dxa"/>
              <w:end w:w="55" w:type="dxa"/>
            </w:tcMar>
          </w:tcPr>
          <w:p>
            <w:r>
              <w:rPr>
                <w:b/>
                <w:color w:val="234A60"/>
                <w:sz w:val="14"/>
              </w:rPr>
              <w:t>Initiales opérateur</w:t>
            </w:r>
          </w:p>
        </w:tc>
        <w:tc>
          <w:tcPr>
            <w:tcW w:type="dxa" w:w="1310"/>
            <w:shd w:fill="EAF2F7"/>
            <w:tcMar>
              <w:top w:w="65" w:type="dxa"/>
              <w:start w:w="55" w:type="dxa"/>
              <w:bottom w:w="65" w:type="dxa"/>
              <w:end w:w="55" w:type="dxa"/>
            </w:tcMar>
          </w:tcPr>
          <w:p>
            <w:r>
              <w:rPr>
                <w:b/>
                <w:color w:val="234A60"/>
                <w:sz w:val="14"/>
              </w:rPr>
              <w:t>Contrôle / anomalie</w:t>
            </w:r>
          </w:p>
        </w:tc>
        <w:tc>
          <w:tcPr>
            <w:tcW w:type="dxa" w:w="1310"/>
            <w:shd w:fill="EAF2F7"/>
            <w:tcMar>
              <w:top w:w="65" w:type="dxa"/>
              <w:start w:w="55" w:type="dxa"/>
              <w:bottom w:w="65" w:type="dxa"/>
              <w:end w:w="55" w:type="dxa"/>
            </w:tcMar>
          </w:tcPr>
          <w:p>
            <w:r>
              <w:rPr>
                <w:b/>
                <w:color w:val="234A60"/>
                <w:sz w:val="14"/>
              </w:rPr>
              <w:t>Action corrective</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r>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c>
          <w:tcPr>
            <w:tcW w:type="dxa" w:w="1310"/>
            <w:tcMar>
              <w:top w:w="95" w:type="dxa"/>
              <w:start w:w="45" w:type="dxa"/>
              <w:bottom w:w="95" w:type="dxa"/>
              <w:end w:w="45" w:type="dxa"/>
            </w:tcMar>
          </w:tcPr>
          <w:p>
            <w:r>
              <w:t xml:space="preserve"> </w:t>
            </w:r>
          </w:p>
        </w:tc>
      </w:tr>
    </w:tbl>
    <w:p>
      <w:pPr>
        <w:pStyle w:val="Heading1"/>
      </w:pPr>
      <w:r>
        <w:t>Points de vigilance</w:t>
      </w:r>
    </w:p>
    <w:p>
      <w:r>
        <w:t>Ce support AnimyJob est un modèle pratique. Il ne remplace pas un formulaire officiel, une décision administrative, un avis professionnel ou les obligations propres à votre situation.</w:t>
      </w:r>
    </w:p>
    <w:p>
      <w:pPr>
        <w:pStyle w:val="Heading1"/>
      </w:pPr>
      <w:r>
        <w:t>Sources de vérification</w:t>
      </w:r>
    </w:p>
    <w:p>
      <w:pPr>
        <w:spacing w:after="60"/>
      </w:pPr>
      <w:r>
        <w:rPr>
          <w:b/>
          <w:sz w:val="17"/>
        </w:rPr>
        <w:t>• Ministère de l’Agriculture - Plan de maîtrise sanitaire en restauration collective - guide petits établissements</w:t>
      </w:r>
    </w:p>
    <w:p>
      <w:pPr>
        <w:spacing w:after="40"/>
        <w:ind w:left="198"/>
      </w:pPr>
      <w:r>
        <w:rPr>
          <w:color w:val="465966"/>
          <w:sz w:val="14"/>
        </w:rPr>
        <w:t>Instruction DGAL/SDSSA/2021-753, en vigueur</w:t>
        <w:br/>
        <w:t>https://agriculture.gouv.fr/mise-en-place-dun-plan-de-maitrise-sanitaire-en-restauration-collective-un-guide-pour-les-petits</w:t>
      </w:r>
    </w:p>
    <w:tbl>
      <w:tblPr>
        <w:tblW w:type="auto" w:w="0"/>
        <w:jc w:val="center"/>
        <w:tblLook w:firstColumn="1" w:firstRow="1" w:lastColumn="0" w:lastRow="0" w:noHBand="0" w:noVBand="1" w:val="04A0"/>
        <w:tblBorders>
          <w:top w:val="single" w:sz="6" w:color="B7D6CA"/>
          <w:left w:val="single" w:sz="6" w:color="B7D6CA"/>
          <w:bottom w:val="single" w:sz="6" w:color="B7D6CA"/>
          <w:right w:val="single" w:sz="6" w:color="B7D6CA"/>
          <w:insideH w:val="single" w:sz="6" w:color="B7D6CA"/>
          <w:insideV w:val="single" w:sz="6" w:color="B7D6CA"/>
        </w:tblBorders>
      </w:tblPr>
      <w:tblGrid>
        <w:gridCol w:w="10482"/>
      </w:tblGrid>
      <w:tr>
        <w:tc>
          <w:tcPr>
            <w:tcW w:type="dxa" w:w="10482"/>
            <w:shd w:fill="EFF8F4"/>
            <w:tcMar>
              <w:top w:w="120" w:type="dxa"/>
              <w:start w:w="140" w:type="dxa"/>
              <w:bottom w:w="120" w:type="dxa"/>
              <w:end w:w="140" w:type="dxa"/>
            </w:tcMar>
          </w:tcPr>
          <w:p>
            <w:r>
              <w:rPr>
                <w:b/>
                <w:color w:val="0D7A6B"/>
              </w:rPr>
              <w:t xml:space="preserve">Statut : </w:t>
            </w:r>
            <w:r>
              <w:rPr>
                <w:sz w:val="17"/>
              </w:rPr>
              <w:t>Ce document est un modèle AnimyJob établi à partir des sources ci-dessus. Il ne constitue pas un formulaire émis, homologué ou validé par l’administration. Vérifiez toujours les règles particulières de votre accueil et les instructions de votre SDJES, collectivité, assureur, service de santé ou gestionnaire de locaux.</w:t>
            </w:r>
          </w:p>
        </w:tc>
      </w:tr>
    </w:tbl>
    <w:p/>
    <w:sectPr w:rsidR="00FC693F" w:rsidRPr="0006063C" w:rsidSect="00034616">
      <w:headerReference w:type="default" r:id="rId9"/>
      <w:footerReference w:type="default" r:id="rId10"/>
      <w:pgSz w:w="12240" w:h="15840"/>
      <w:pgMar w:top="822" w:right="879" w:bottom="794" w:left="87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Liberation Sans" w:hAnsi="Liberation Sans"/>
        <w:color w:val="5A6670"/>
        <w:sz w:val="14"/>
      </w:rPr>
      <w:t>AnimyJob - AJ-ACM-038 - version 1.0 - vérifié le 28/08/2026 - animyjob.com/documents-acm/registre-nettoyage-desinfection-acm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Liberation Sans" w:hAnsi="Liberation Sans"/>
        <w:b/>
        <w:color w:val="1F5D7A"/>
        <w:sz w:val="16"/>
      </w:rPr>
      <w:t>ANIMYJOB  |  DOCUMENTS ACM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Liberation Sans" w:hAnsi="Liberation Sans" w:eastAsia="Liberation San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140"/>
      <w:outlineLvl w:val="0"/>
    </w:pPr>
    <w:rPr>
      <w:rFonts w:asciiTheme="majorHAnsi" w:eastAsiaTheme="majorEastAsia" w:hAnsiTheme="majorHAnsi" w:cstheme="majorBidi" w:ascii="Liberation Sans" w:hAnsi="Liberation Sans" w:eastAsia="Liberation Sans"/>
      <w:b/>
      <w:bCs/>
      <w:color w:val="123B5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Liberation Sans" w:hAnsi="Liberation Sans" w:eastAsia="Liberation Sans"/>
      <w:b/>
      <w:bCs/>
      <w:color w:val="1F5D7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ascii="Liberation Sans" w:hAnsi="Liberation Sans" w:eastAsia="Liberation Sans"/>
      <w:color w:val="123B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