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Consignes d’urgence et santé</w:t>
      </w:r>
    </w:p>
    <w:p>
      <w:pPr>
        <w:spacing w:after="160"/>
      </w:pPr>
      <w:r>
        <w:t>Fiche réflexe interne pour organiser la conduite à tenir face à un problème de santé ou une urgence.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Avant l’accueil</w:t>
      </w:r>
    </w:p>
    <w:p>
      <w:pPr>
        <w:spacing w:after="60"/>
      </w:pPr>
      <w:r>
        <w:rPr>
          <w:sz w:val="18"/>
        </w:rPr>
        <w:t>☐  Identifier le responsable du suivi sanitaire</w:t>
      </w:r>
    </w:p>
    <w:p>
      <w:pPr>
        <w:spacing w:after="60"/>
      </w:pPr>
      <w:r>
        <w:rPr>
          <w:sz w:val="18"/>
        </w:rPr>
        <w:t>☐  Vérifier l’accès au registre de soins</w:t>
      </w:r>
    </w:p>
    <w:p>
      <w:pPr>
        <w:spacing w:after="60"/>
      </w:pPr>
      <w:r>
        <w:rPr>
          <w:sz w:val="18"/>
        </w:rPr>
        <w:t>☐  Rendre accessibles les numéros d’urgence</w:t>
      </w:r>
    </w:p>
    <w:p>
      <w:pPr>
        <w:spacing w:after="60"/>
      </w:pPr>
      <w:r>
        <w:rPr>
          <w:sz w:val="18"/>
        </w:rPr>
        <w:t>☐  Localiser trousse de secours et DAE si présent</w:t>
      </w:r>
    </w:p>
    <w:p>
      <w:r>
        <w:t>Observations : ................................................................................................................................................</w:t>
      </w:r>
    </w:p>
    <w:p>
      <w:pPr>
        <w:pStyle w:val="Heading1"/>
      </w:pPr>
      <w:r>
        <w:t>En cas d’urgence</w:t>
      </w:r>
    </w:p>
    <w:p>
      <w:pPr>
        <w:spacing w:after="60"/>
      </w:pPr>
      <w:r>
        <w:rPr>
          <w:sz w:val="18"/>
        </w:rPr>
        <w:t>☐  Protéger la victime et le groupe</w:t>
      </w:r>
    </w:p>
    <w:p>
      <w:pPr>
        <w:spacing w:after="60"/>
      </w:pPr>
      <w:r>
        <w:rPr>
          <w:sz w:val="18"/>
        </w:rPr>
        <w:t>☐  Évaluer sans retarder l’appel des secours</w:t>
      </w:r>
    </w:p>
    <w:p>
      <w:pPr>
        <w:spacing w:after="60"/>
      </w:pPr>
      <w:r>
        <w:rPr>
          <w:sz w:val="18"/>
        </w:rPr>
        <w:t>☐  Appeler le 15 / 112 selon la situation</w:t>
      </w:r>
    </w:p>
    <w:p>
      <w:pPr>
        <w:spacing w:after="60"/>
      </w:pPr>
      <w:r>
        <w:rPr>
          <w:sz w:val="18"/>
        </w:rPr>
        <w:t>☐  Appliquer les consignes des secours</w:t>
      </w:r>
    </w:p>
    <w:p>
      <w:pPr>
        <w:spacing w:after="60"/>
      </w:pPr>
      <w:r>
        <w:rPr>
          <w:sz w:val="18"/>
        </w:rPr>
        <w:t>☐  Prévenir la direction</w:t>
      </w:r>
    </w:p>
    <w:p>
      <w:pPr>
        <w:spacing w:after="60"/>
      </w:pPr>
      <w:r>
        <w:rPr>
          <w:sz w:val="18"/>
        </w:rPr>
        <w:t>☐  Informer les responsables légaux sans délai en cas d’accident ou maladie</w:t>
      </w:r>
    </w:p>
    <w:p>
      <w:r>
        <w:t>Observations : ................................................................................................................................................</w:t>
      </w:r>
    </w:p>
    <w:p>
      <w:pPr>
        <w:pStyle w:val="Heading1"/>
      </w:pPr>
      <w:r>
        <w:t>Après l’événement</w:t>
      </w:r>
    </w:p>
    <w:p>
      <w:pPr>
        <w:spacing w:after="60"/>
      </w:pPr>
      <w:r>
        <w:rPr>
          <w:sz w:val="18"/>
        </w:rPr>
        <w:t>☐  Tracer les soins ou faits utiles</w:t>
      </w:r>
    </w:p>
    <w:p>
      <w:pPr>
        <w:spacing w:after="60"/>
      </w:pPr>
      <w:r>
        <w:rPr>
          <w:sz w:val="18"/>
        </w:rPr>
        <w:t>☐  Conserver les informations avec confidentialité</w:t>
      </w:r>
    </w:p>
    <w:p>
      <w:pPr>
        <w:spacing w:after="60"/>
      </w:pPr>
      <w:r>
        <w:rPr>
          <w:sz w:val="18"/>
        </w:rPr>
        <w:t>☐  Évaluer si l’événement relève d’un signalement grave au SDJES</w:t>
      </w:r>
    </w:p>
    <w:p>
      <w:r>
        <w:t>Observations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p>
      <w:pPr>
        <w:spacing w:after="60"/>
      </w:pPr>
      <w:r>
        <w:rPr>
          <w:b/>
          <w:sz w:val="17"/>
        </w:rPr>
        <w:t>• Légifrance - Accident grave et situation présentant des risques graves</w:t>
      </w:r>
    </w:p>
    <w:p>
      <w:pPr>
        <w:spacing w:after="40"/>
        <w:ind w:left="198"/>
      </w:pPr>
      <w:r>
        <w:rPr>
          <w:color w:val="465966"/>
          <w:sz w:val="14"/>
        </w:rPr>
        <w:t>CASF R.227-11</w:t>
        <w:br/>
        <w:t>https://www.legifrance.gouv.fr/codes/article_lc/LEGIARTI000006905555/</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AJ-ACM-003 - version 2.0 - vérifié le 28/08/2026 - animyjob.com/documents-acm/consignes-urgence-sante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