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D7A6B"/>
          <w:sz w:val="17"/>
        </w:rPr>
        <w:t>MODÈLE ANIMYJOB VÉRIFIÉ</w:t>
      </w:r>
    </w:p>
    <w:p>
      <w:pPr>
        <w:pStyle w:val="Title"/>
      </w:pPr>
      <w:r>
        <w:t>Checklist préparation d’une demande d’aménagement exceptionnel de direction ACM</w:t>
      </w:r>
    </w:p>
    <w:p>
      <w:r>
        <w:t>Support de préparation d’un dossier à présenter au SDJES lorsque l’organisateur envisage le dispositif exceptionnel prévu par le CASF.</w:t>
      </w:r>
    </w:p>
    <w:tbl>
      <w:tblPr>
        <w:tblW w:type="auto" w:w="0"/>
        <w:jc w:val="center"/>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tcPr>
          <w:p>
            <w:r>
              <w:rPr>
                <w:b/>
                <w:color w:val="314A59"/>
                <w:sz w:val="15"/>
              </w:rPr>
              <w:t>Version</w:t>
            </w:r>
          </w:p>
        </w:tc>
        <w:tc>
          <w:tcPr>
            <w:tcW w:type="dxa" w:w="2620"/>
            <w:shd w:fill="EAF2F7"/>
            <w:tcMar>
              <w:top w:w="80" w:type="dxa"/>
              <w:start w:w="90" w:type="dxa"/>
              <w:bottom w:w="80" w:type="dxa"/>
              <w:end w:w="90" w:type="dxa"/>
            </w:tcMar>
          </w:tcPr>
          <w:p>
            <w:r>
              <w:rPr>
                <w:b/>
                <w:color w:val="314A59"/>
                <w:sz w:val="15"/>
              </w:rPr>
              <w:t>Vérifié le</w:t>
            </w:r>
          </w:p>
        </w:tc>
        <w:tc>
          <w:tcPr>
            <w:tcW w:type="dxa" w:w="2620"/>
            <w:shd w:fill="EAF2F7"/>
            <w:tcMar>
              <w:top w:w="80" w:type="dxa"/>
              <w:start w:w="90" w:type="dxa"/>
              <w:bottom w:w="80" w:type="dxa"/>
              <w:end w:w="90" w:type="dxa"/>
            </w:tcMar>
          </w:tcPr>
          <w:p>
            <w:r>
              <w:rPr>
                <w:b/>
                <w:color w:val="314A59"/>
                <w:sz w:val="15"/>
              </w:rPr>
              <w:t>Prochaine revue</w:t>
            </w:r>
          </w:p>
        </w:tc>
        <w:tc>
          <w:tcPr>
            <w:tcW w:type="dxa" w:w="2620"/>
            <w:shd w:fill="EAF2F7"/>
            <w:tcMar>
              <w:top w:w="80" w:type="dxa"/>
              <w:start w:w="90" w:type="dxa"/>
              <w:bottom w:w="80" w:type="dxa"/>
              <w:end w:w="90" w:type="dxa"/>
            </w:tcMa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document ne vaut pas demande officielle ni autorisation. L’aménagement est exceptionnel, temporaire et relève de la décision du préfet dans les conditions réglementaires ; utiliser le canal et les pièces demandés par le SDJES.</w:t>
            </w:r>
          </w:p>
        </w:tc>
      </w:tr>
    </w:tbl>
    <w:p/>
    <w:p>
      <w:pPr>
        <w:pStyle w:val="Heading1"/>
      </w:pPr>
      <w:r>
        <w:t>Utilisation</w:t>
      </w:r>
    </w:p>
    <w:p>
      <w:r>
        <w:t>À adapter au fonctionnement de l’accueil et aux consignes de l’organisateur.</w:t>
      </w:r>
    </w:p>
    <w:p>
      <w:pPr>
        <w:pStyle w:val="Heading1"/>
      </w:pPr>
      <w:r>
        <w:t>Besoin à documenter</w:t>
      </w:r>
    </w:p>
    <w:p>
      <w:r>
        <w:t>☐  Type d’accueil</w:t>
      </w:r>
    </w:p>
    <w:p>
      <w:r>
        <w:t>☐  Dates / durée</w:t>
      </w:r>
    </w:p>
    <w:p>
      <w:r>
        <w:t>☐  Effectif et âges</w:t>
      </w:r>
    </w:p>
    <w:p>
      <w:r>
        <w:t>☐  Motif précis du besoin de direction</w:t>
      </w:r>
    </w:p>
    <w:p>
      <w:r>
        <w:t>☐  Éléments montrant que le besoin ne peut être satisfait autrement</w:t>
      </w:r>
    </w:p>
    <w:p>
      <w:r>
        <w:t>Observations : ................................................................................................................................................</w:t>
      </w:r>
    </w:p>
    <w:p>
      <w:pPr>
        <w:pStyle w:val="Heading1"/>
      </w:pPr>
      <w:r>
        <w:t>Personne envisagée</w:t>
      </w:r>
    </w:p>
    <w:p>
      <w:r>
        <w:t>☐  Nom / prénom</w:t>
      </w:r>
    </w:p>
    <w:p>
      <w:r>
        <w:t>☐  Fonction actuelle</w:t>
      </w:r>
    </w:p>
    <w:p>
      <w:r>
        <w:t>☐  Qualifications / titres</w:t>
      </w:r>
    </w:p>
    <w:p>
      <w:r>
        <w:t>☐  Expérience d’animation et de direction</w:t>
      </w:r>
    </w:p>
    <w:p>
      <w:r>
        <w:t>☐  Disponibilité sur toute la période</w:t>
      </w:r>
    </w:p>
    <w:p>
      <w:r>
        <w:t>Observations : ................................................................................................................................................</w:t>
      </w:r>
    </w:p>
    <w:p>
      <w:pPr>
        <w:pStyle w:val="Heading1"/>
      </w:pPr>
      <w:r>
        <w:t>Mesures de sécurisation</w:t>
      </w:r>
    </w:p>
    <w:p>
      <w:r>
        <w:t>☐  Organisation de l’équipe</w:t>
      </w:r>
    </w:p>
    <w:p>
      <w:r>
        <w:t>☐  Accompagnement / référent organisateur</w:t>
      </w:r>
    </w:p>
    <w:p>
      <w:r>
        <w:t>☐  Modalités de suivi</w:t>
      </w:r>
    </w:p>
    <w:p>
      <w:r>
        <w:t>☐  Mesures spécifiques liées au public / effectif</w:t>
      </w:r>
    </w:p>
    <w:p>
      <w:r>
        <w:t>Observations : ................................................................................................................................................</w:t>
      </w:r>
    </w:p>
    <w:p>
      <w:pPr>
        <w:pStyle w:val="Heading1"/>
      </w:pPr>
      <w:r>
        <w:t>Démarche</w:t>
      </w:r>
    </w:p>
    <w:p>
      <w:r>
        <w:t>☐  SDJES compétent identifié</w:t>
      </w:r>
    </w:p>
    <w:p>
      <w:r>
        <w:t>☐  Modalités / formulaire local demandé au SDJES</w:t>
      </w:r>
    </w:p>
    <w:p>
      <w:r>
        <w:t>☐  Pièces demandées rassemblées</w:t>
      </w:r>
    </w:p>
    <w:p>
      <w:r>
        <w:t>☐  Date de transmission</w:t>
      </w:r>
    </w:p>
    <w:p>
      <w:r>
        <w:t>☐  Décision reçue / référence</w:t>
      </w:r>
    </w:p>
    <w:p>
      <w:r>
        <w:t>☐  Conditions fixées par l’autorité reportées dans l’organisation</w:t>
      </w:r>
    </w:p>
    <w:p>
      <w:r>
        <w:t>Observations : ................................................................................................................................................</w:t>
      </w:r>
    </w:p>
    <w:p>
      <w:pPr>
        <w:pStyle w:val="Heading1"/>
      </w:pPr>
      <w:r>
        <w:t>Points de vigilance</w:t>
      </w:r>
    </w:p>
    <w:p>
      <w:r>
        <w:t>Ce document ne vaut pas demande officielle ni autorisation. L’aménagement est exceptionnel, temporaire et relève de la décision du préfet dans les conditions réglementaires ; utiliser le canal et les pièces demandés par le SDJES.</w:t>
      </w:r>
    </w:p>
    <w:p>
      <w:pPr>
        <w:pStyle w:val="Heading1"/>
      </w:pPr>
      <w:r>
        <w:t>Sources de vérification</w:t>
      </w:r>
    </w:p>
    <w:p>
      <w:r>
        <w:rPr>
          <w:b/>
          <w:sz w:val="17"/>
        </w:rPr>
        <w:t>• Légifrance - Conditions de direction des ACM</w:t>
      </w:r>
    </w:p>
    <w:p>
      <w:pPr>
        <w:ind w:left="198"/>
      </w:pPr>
      <w:r>
        <w:rPr>
          <w:color w:val="465966"/>
          <w:sz w:val="14"/>
        </w:rPr>
        <w:t>CASF R.227-14 - aménagement exceptionnel temporaire par le préfet</w:t>
        <w:br/>
        <w:t>https://www.legifrance.gouv.fr/codes/article_lc/LEGIARTI000033253201/</w:t>
      </w:r>
    </w:p>
    <w:p>
      <w:r>
        <w:rPr>
          <w:b/>
          <w:sz w:val="17"/>
        </w:rPr>
        <w:t>• Ministère chargé de la Jeunesse - Législation et réglementation des accueils collectifs de mineurs</w:t>
      </w:r>
    </w:p>
    <w:p>
      <w:pPr>
        <w:ind w:left="198"/>
      </w:pPr>
      <w:r>
        <w:rPr>
          <w:color w:val="465966"/>
          <w:sz w:val="14"/>
        </w:rPr>
        <w:t>Cadre national des ACM - CASF</w:t>
        <w:br/>
        <w:t>https://www.jeunes.gouv.fr/legislation-et-reglementation-des-accueils-collectifs-de-mineurs-247</w:t>
      </w:r>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AJ-ACM-075 - version 1.0 - vérifié le 28/08/2026 - animyjob.com/documents-acm/checklist-amenagement-exceptionnel-direction-acm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