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D7A6B"/>
          <w:sz w:val="17"/>
        </w:rPr>
        <w:t>MODÈLE ANIMYJOB VÉRIFIÉ</w:t>
      </w:r>
    </w:p>
    <w:p>
      <w:pPr>
        <w:pStyle w:val="Title"/>
      </w:pPr>
      <w:r>
        <w:t>Checklist accueil de mineurs de moins de six ans et PMI</w:t>
      </w:r>
    </w:p>
    <w:p>
      <w:r>
        <w:t>Checklist de préparation d’un accueil concerné par la procédure applicable aux mineurs scolarisés de moins de six ans.</w:t>
      </w:r>
    </w:p>
    <w:tbl>
      <w:tblPr>
        <w:tblW w:type="auto" w:w="0"/>
        <w:jc w:val="center"/>
        <w:tblLook w:firstColumn="1" w:firstRow="1" w:lastColumn="0" w:lastRow="0" w:noHBand="0" w:noVBand="1" w:val="04A0"/>
        <w:tblBorders>
          <w:top w:val="single" w:sz="5" w:color="D7E2EA"/>
          <w:left w:val="single" w:sz="5" w:color="D7E2EA"/>
          <w:bottom w:val="single" w:sz="5" w:color="D7E2EA"/>
          <w:right w:val="single" w:sz="5" w:color="D7E2EA"/>
          <w:insideH w:val="single" w:sz="5" w:color="D7E2EA"/>
          <w:insideV w:val="single" w:sz="5" w:color="D7E2EA"/>
        </w:tblBorders>
      </w:tblPr>
      <w:tblGrid>
        <w:gridCol w:w="2620"/>
        <w:gridCol w:w="2620"/>
        <w:gridCol w:w="2620"/>
        <w:gridCol w:w="2620"/>
      </w:tblGrid>
      <w:tr>
        <w:tc>
          <w:tcPr>
            <w:tcW w:type="dxa" w:w="2620"/>
            <w:shd w:fill="EAF2F7"/>
            <w:tcMar>
              <w:top w:w="80" w:type="dxa"/>
              <w:start w:w="90" w:type="dxa"/>
              <w:bottom w:w="80" w:type="dxa"/>
              <w:end w:w="90" w:type="dxa"/>
            </w:tcMar>
          </w:tcPr>
          <w:p>
            <w:r>
              <w:rPr>
                <w:b/>
                <w:color w:val="314A59"/>
                <w:sz w:val="15"/>
              </w:rPr>
              <w:t>Version</w:t>
            </w:r>
          </w:p>
        </w:tc>
        <w:tc>
          <w:tcPr>
            <w:tcW w:type="dxa" w:w="2620"/>
            <w:shd w:fill="EAF2F7"/>
            <w:tcMar>
              <w:top w:w="80" w:type="dxa"/>
              <w:start w:w="90" w:type="dxa"/>
              <w:bottom w:w="80" w:type="dxa"/>
              <w:end w:w="90" w:type="dxa"/>
            </w:tcMar>
          </w:tcPr>
          <w:p>
            <w:r>
              <w:rPr>
                <w:b/>
                <w:color w:val="314A59"/>
                <w:sz w:val="15"/>
              </w:rPr>
              <w:t>Vérifié le</w:t>
            </w:r>
          </w:p>
        </w:tc>
        <w:tc>
          <w:tcPr>
            <w:tcW w:type="dxa" w:w="2620"/>
            <w:shd w:fill="EAF2F7"/>
            <w:tcMar>
              <w:top w:w="80" w:type="dxa"/>
              <w:start w:w="90" w:type="dxa"/>
              <w:bottom w:w="80" w:type="dxa"/>
              <w:end w:w="90" w:type="dxa"/>
            </w:tcMar>
          </w:tcPr>
          <w:p>
            <w:r>
              <w:rPr>
                <w:b/>
                <w:color w:val="314A59"/>
                <w:sz w:val="15"/>
              </w:rPr>
              <w:t>Prochaine revue</w:t>
            </w:r>
          </w:p>
        </w:tc>
        <w:tc>
          <w:tcPr>
            <w:tcW w:type="dxa" w:w="2620"/>
            <w:shd w:fill="EAF2F7"/>
            <w:tcMar>
              <w:top w:w="80" w:type="dxa"/>
              <w:start w:w="90" w:type="dxa"/>
              <w:bottom w:w="80" w:type="dxa"/>
              <w:end w:w="90" w:type="dxa"/>
            </w:tcMar>
          </w:tcPr>
          <w:p>
            <w:r>
              <w:rPr>
                <w:b/>
                <w:color w:val="314A59"/>
                <w:sz w:val="15"/>
              </w:rPr>
              <w:t>Champ</w:t>
            </w:r>
          </w:p>
        </w:tc>
      </w:tr>
      <w:tr>
        <w:tc>
          <w:tcPr>
            <w:tcW w:type="dxa" w:w="2620"/>
            <w:tcMar>
              <w:top w:w="80" w:type="dxa"/>
              <w:start w:w="90" w:type="dxa"/>
              <w:bottom w:w="80" w:type="dxa"/>
              <w:end w:w="90" w:type="dxa"/>
            </w:tcMar>
          </w:tcPr>
          <w:p>
            <w:r>
              <w:rPr>
                <w:sz w:val="16"/>
              </w:rPr>
              <w:t>1.0</w:t>
            </w:r>
          </w:p>
        </w:tc>
        <w:tc>
          <w:tcPr>
            <w:tcW w:type="dxa" w:w="2620"/>
            <w:tcMar>
              <w:top w:w="80" w:type="dxa"/>
              <w:start w:w="90" w:type="dxa"/>
              <w:bottom w:w="80" w:type="dxa"/>
              <w:end w:w="90" w:type="dxa"/>
            </w:tcMar>
          </w:tcPr>
          <w:p>
            <w:r>
              <w:rPr>
                <w:sz w:val="16"/>
              </w:rPr>
              <w:t>28/08/2026</w:t>
            </w:r>
          </w:p>
        </w:tc>
        <w:tc>
          <w:tcPr>
            <w:tcW w:type="dxa" w:w="2620"/>
            <w:tcMar>
              <w:top w:w="80" w:type="dxa"/>
              <w:start w:w="90" w:type="dxa"/>
              <w:bottom w:w="80" w:type="dxa"/>
              <w:end w:w="90" w:type="dxa"/>
            </w:tcMar>
          </w:tcPr>
          <w:p>
            <w:r>
              <w:rPr>
                <w:sz w:val="16"/>
              </w:rPr>
              <w:t>28/02/2027</w:t>
            </w:r>
          </w:p>
        </w:tc>
        <w:tc>
          <w:tcPr>
            <w:tcW w:type="dxa" w:w="2620"/>
            <w:tcMar>
              <w:top w:w="80" w:type="dxa"/>
              <w:start w:w="90" w:type="dxa"/>
              <w:bottom w:w="80" w:type="dxa"/>
              <w:end w:w="90" w:type="dxa"/>
            </w:tcMar>
          </w:tcPr>
          <w:p>
            <w:r>
              <w:rPr>
                <w:sz w:val="16"/>
              </w:rPr>
              <w:t>Accueil collectif de mineurs</w:t>
            </w:r>
          </w:p>
        </w:tc>
      </w:tr>
    </w:tbl>
    <w:p/>
    <w:tbl>
      <w:tblPr>
        <w:tblW w:type="auto" w:w="0"/>
        <w:tblLook w:firstColumn="1" w:firstRow="1" w:lastColumn="0" w:lastRow="0" w:noHBand="0" w:noVBand="1" w:val="04A0"/>
        <w:tblBorders>
          <w:top w:val="single" w:sz="6" w:color="B7D6CA"/>
          <w:left w:val="single" w:sz="6" w:color="B7D6CA"/>
          <w:bottom w:val="single" w:sz="6" w:color="B7D6CA"/>
          <w:right w:val="single" w:sz="6" w:color="B7D6CA"/>
          <w:insideH w:val="single" w:sz="6" w:color="B7D6CA"/>
          <w:insideV w:val="single" w:sz="6" w:color="B7D6CA"/>
        </w:tblBorders>
      </w:tblPr>
      <w:tblGrid>
        <w:gridCol w:w="10482"/>
      </w:tblGrid>
      <w:tr>
        <w:tc>
          <w:tcPr>
            <w:tcW w:type="dxa" w:w="10482"/>
            <w:shd w:fill="EFF8F4"/>
            <w:tcMar>
              <w:top w:w="120" w:type="dxa"/>
              <w:start w:w="140" w:type="dxa"/>
              <w:bottom w:w="120" w:type="dxa"/>
              <w:end w:w="140" w:type="dxa"/>
            </w:tcMar>
          </w:tcPr>
          <w:p>
            <w:r>
              <w:rPr>
                <w:b/>
                <w:color w:val="0D7A6B"/>
              </w:rPr>
              <w:t xml:space="preserve">À savoir : </w:t>
            </w:r>
            <w:r>
              <w:rPr>
                <w:sz w:val="17"/>
              </w:rPr>
              <w:t>Les modalités de dossier et l’avis PMI sont départementaux. Cette checklist ne constitue ni l’avis de la PMI ni l’autorisation préfectorale.</w:t>
            </w:r>
          </w:p>
        </w:tc>
      </w:tr>
    </w:tbl>
    <w:p/>
    <w:p>
      <w:pPr>
        <w:pStyle w:val="Heading1"/>
      </w:pPr>
      <w:r>
        <w:t>Utilisation</w:t>
      </w:r>
    </w:p>
    <w:p>
      <w:r>
        <w:t>À adapter au fonctionnement de l’accueil et aux consignes de l’organisateur.</w:t>
      </w:r>
    </w:p>
    <w:p>
      <w:pPr>
        <w:pStyle w:val="Heading1"/>
      </w:pPr>
      <w:r>
        <w:t>Procédure</w:t>
      </w:r>
    </w:p>
    <w:p>
      <w:r>
        <w:t>☐  Situation de l’accueil au regard des moins de six ans vérifiée</w:t>
      </w:r>
    </w:p>
    <w:p>
      <w:r>
        <w:t>☐  SDJES contacté si nécessaire</w:t>
      </w:r>
    </w:p>
    <w:p>
      <w:r>
        <w:t>☐  Procédure / pièces PMI départementales identifiées</w:t>
      </w:r>
    </w:p>
    <w:p>
      <w:r>
        <w:t>☐  Autorisation / avis requis obtenus avant ouverture lorsque applicable</w:t>
      </w:r>
    </w:p>
    <w:p>
      <w:r>
        <w:t>Observations : ................................................................................................................................................</w:t>
      </w:r>
    </w:p>
    <w:p>
      <w:pPr>
        <w:pStyle w:val="Heading1"/>
      </w:pPr>
      <w:r>
        <w:t>Locaux et rythmes</w:t>
      </w:r>
    </w:p>
    <w:p>
      <w:r>
        <w:t>☐  Capacité / espaces adaptés au public</w:t>
      </w:r>
    </w:p>
    <w:p>
      <w:r>
        <w:t>☐  Sanitaires accessibles et adaptés</w:t>
      </w:r>
    </w:p>
    <w:p>
      <w:r>
        <w:t>☐  Temps de repos / sieste organisé</w:t>
      </w:r>
    </w:p>
    <w:p>
      <w:r>
        <w:t>☐  Espaces calmes identifiés</w:t>
      </w:r>
    </w:p>
    <w:p>
      <w:r>
        <w:t>☐  Sécurité des cheminements et du mobilier vérifiée</w:t>
      </w:r>
    </w:p>
    <w:p>
      <w:r>
        <w:t>Observations : ................................................................................................................................................</w:t>
      </w:r>
    </w:p>
    <w:p>
      <w:pPr>
        <w:pStyle w:val="Heading1"/>
      </w:pPr>
      <w:r>
        <w:t>Équipe et projet</w:t>
      </w:r>
    </w:p>
    <w:p>
      <w:r>
        <w:t>☐  Organisation d’encadrement adaptée</w:t>
      </w:r>
    </w:p>
    <w:p>
      <w:r>
        <w:t>☐  Projet pédagogique traite les besoins du public</w:t>
      </w:r>
    </w:p>
    <w:p>
      <w:r>
        <w:t>☐  Accueil / départ et transmissions aux familles organisés</w:t>
      </w:r>
    </w:p>
    <w:p>
      <w:r>
        <w:t>☐  Santé / PAI / traitements préparés</w:t>
      </w:r>
    </w:p>
    <w:p>
      <w:r>
        <w:t>Observations : ................................................................................................................................................</w:t>
      </w:r>
    </w:p>
    <w:p>
      <w:pPr>
        <w:pStyle w:val="Heading1"/>
      </w:pPr>
      <w:r>
        <w:t>Contrôle</w:t>
      </w:r>
    </w:p>
    <w:p>
      <w:r>
        <w:t>☐  Coordonnées PMI / SDJES utiles</w:t>
      </w:r>
    </w:p>
    <w:p>
      <w:r>
        <w:t>☐  Date de vérification</w:t>
      </w:r>
    </w:p>
    <w:p>
      <w:r>
        <w:t>☐  Pièces locales conservées</w:t>
      </w:r>
    </w:p>
    <w:p>
      <w:r>
        <w:t>☐  Observations</w:t>
      </w:r>
    </w:p>
    <w:p>
      <w:r>
        <w:t>Observations : ................................................................................................................................................</w:t>
      </w:r>
    </w:p>
    <w:p>
      <w:pPr>
        <w:pStyle w:val="Heading1"/>
      </w:pPr>
      <w:r>
        <w:t>Points de vigilance</w:t>
      </w:r>
    </w:p>
    <w:p>
      <w:r>
        <w:t>Les modalités de dossier et l’avis PMI sont départementaux. Cette checklist ne constitue ni l’avis de la PMI ni l’autorisation préfectorale.</w:t>
      </w:r>
    </w:p>
    <w:p>
      <w:pPr>
        <w:pStyle w:val="Heading1"/>
      </w:pPr>
      <w:r>
        <w:t>Sources de vérification</w:t>
      </w:r>
    </w:p>
    <w:p>
      <w:r>
        <w:rPr>
          <w:b/>
          <w:sz w:val="17"/>
        </w:rPr>
        <w:t>• Légifrance - Accueil collectif d’enfants scolarisés de moins de six ans</w:t>
      </w:r>
    </w:p>
    <w:p>
      <w:pPr>
        <w:ind w:left="198"/>
      </w:pPr>
      <w:r>
        <w:rPr>
          <w:color w:val="465966"/>
          <w:sz w:val="14"/>
        </w:rPr>
        <w:t>Code de la santé publique L.2324-1</w:t>
        <w:br/>
        <w:t>https://www.legifrance.gouv.fr/codes/article_lc/LEGIARTI000048599947/</w:t>
      </w:r>
    </w:p>
    <w:p>
      <w:r>
        <w:rPr>
          <w:b/>
          <w:sz w:val="17"/>
        </w:rPr>
        <w:t>• Ministère chargé de la Jeunesse - Législation et réglementation des accueils collectifs de mineurs</w:t>
      </w:r>
    </w:p>
    <w:p>
      <w:pPr>
        <w:ind w:left="198"/>
      </w:pPr>
      <w:r>
        <w:rPr>
          <w:color w:val="465966"/>
          <w:sz w:val="14"/>
        </w:rPr>
        <w:t>Cadre national des ACM - CASF</w:t>
        <w:br/>
        <w:t>https://www.jeunes.gouv.fr/legislation-et-reglementation-des-accueils-collectifs-de-mineurs-247</w:t>
      </w:r>
    </w:p>
    <w:tbl>
      <w:tblPr>
        <w:tblW w:type="auto" w:w="0"/>
        <w:tblLook w:firstColumn="1" w:firstRow="1" w:lastColumn="0" w:lastRow="0" w:noHBand="0" w:noVBand="1" w:val="04A0"/>
        <w:tblBorders>
          <w:top w:val="single" w:sz="6" w:color="B7D6CA"/>
          <w:left w:val="single" w:sz="6" w:color="B7D6CA"/>
          <w:bottom w:val="single" w:sz="6" w:color="B7D6CA"/>
          <w:right w:val="single" w:sz="6" w:color="B7D6CA"/>
          <w:insideH w:val="single" w:sz="6" w:color="B7D6CA"/>
          <w:insideV w:val="single" w:sz="6" w:color="B7D6CA"/>
        </w:tblBorders>
      </w:tblPr>
      <w:tblGrid>
        <w:gridCol w:w="10482"/>
      </w:tblGrid>
      <w:tr>
        <w:tc>
          <w:tcPr>
            <w:tcW w:type="dxa" w:w="10482"/>
            <w:shd w:fill="EFF8F4"/>
            <w:tcMar>
              <w:top w:w="120" w:type="dxa"/>
              <w:start w:w="140" w:type="dxa"/>
              <w:bottom w:w="120" w:type="dxa"/>
              <w:end w:w="140" w:type="dxa"/>
            </w:tcMar>
          </w:tcPr>
          <w:p>
            <w:r>
              <w:rPr>
                <w:b/>
                <w:color w:val="0D7A6B"/>
              </w:rPr>
              <w:t xml:space="preserve">Statut : </w:t>
            </w:r>
            <w:r>
              <w:rPr>
                <w:sz w:val="17"/>
              </w:rPr>
              <w:t>Ce document est un modèle AnimyJob établi à partir des sources ci-dessus. Il ne constitue pas un formulaire émis, homologué ou validé par l’administration. Vérifiez toujours les règles particulières de votre accueil et les instructions de votre SDJES, collectivité, assureur, service de santé ou gestionnaire de locaux.</w:t>
            </w:r>
          </w:p>
        </w:tc>
      </w:tr>
    </w:tbl>
    <w:p/>
    <w:sectPr w:rsidR="00FC693F" w:rsidRPr="0006063C" w:rsidSect="00034616">
      <w:headerReference w:type="default" r:id="rId9"/>
      <w:footerReference w:type="default" r:id="rId10"/>
      <w:pgSz w:w="12240" w:h="15840"/>
      <w:pgMar w:top="822" w:right="879" w:bottom="794" w:left="87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Liberation Sans" w:hAnsi="Liberation Sans"/>
        <w:color w:val="5A6670"/>
        <w:sz w:val="14"/>
      </w:rPr>
      <w:t>AnimyJob - AJ-ACM-074 - version 1.0 - vérifié le 28/08/2026 - animyjob.com/documents-acm/checklist-accueil-moins-6-ans-pmi</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Liberation Sans" w:hAnsi="Liberation Sans"/>
        <w:b/>
        <w:color w:val="1F5D7A"/>
        <w:sz w:val="16"/>
      </w:rPr>
      <w:t>ANIMYJOB  |  DOCUMENTS ACM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Liberation Sans" w:hAnsi="Liberation Sans" w:eastAsia="Liberation San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140"/>
      <w:outlineLvl w:val="0"/>
    </w:pPr>
    <w:rPr>
      <w:rFonts w:asciiTheme="majorHAnsi" w:eastAsiaTheme="majorEastAsia" w:hAnsiTheme="majorHAnsi" w:cstheme="majorBidi" w:ascii="Liberation Sans" w:hAnsi="Liberation Sans" w:eastAsia="Liberation Sans"/>
      <w:b/>
      <w:bCs/>
      <w:color w:val="123B59"/>
      <w:sz w:val="30"/>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Liberation Sans" w:hAnsi="Liberation Sans" w:eastAsia="Liberation Sans"/>
      <w:b/>
      <w:bCs/>
      <w:color w:val="1F5D7A"/>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00" w:line="240" w:lineRule="auto"/>
      <w:contextualSpacing/>
    </w:pPr>
    <w:rPr>
      <w:rFonts w:asciiTheme="majorHAnsi" w:eastAsiaTheme="majorEastAsia" w:hAnsiTheme="majorHAnsi" w:cstheme="majorBidi" w:ascii="Liberation Sans" w:hAnsi="Liberation Sans" w:eastAsia="Liberation Sans"/>
      <w:color w:val="123B59"/>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